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600"/>
        <w:tblBorders>
          <w:top w:val="none" w:color="FFFFFF" w:sz="0"/>
          <w:left w:val="none" w:color="FFFFFF" w:sz="0"/>
          <w:bottom w:val="single" w:color="0D3A23" w:sz="12"/>
          <w:right w:val="none" w:color="FFFFFF" w:sz="0"/>
          <w:insideH w:val="none" w:color="FFFFFF" w:sz="0"/>
          <w:insideV w:val="none" w:color="FFFFFF" w:sz="0"/>
        </w:tblBorders>
      </w:tblPr>
      <w:tblGrid>
        <w:gridCol w:w="100"/>
        <w:gridCol w:w="100"/>
      </w:tblGrid>
      <w:tr>
        <w:tc>
          <w:tcPr>
            <w:tcW w:type="dxa" w:w="4800"/>
            <w:tcBorders>
              <w:top w:val="none" w:color="FFFFFF" w:sz="0"/>
              <w:left w:val="none" w:color="FFFFFF" w:sz="0"/>
              <w:bottom w:val="none" w:color="FFFFFF" w:sz="0"/>
              <w:right w:val="none" w:color="FFFFFF" w:sz="0"/>
            </w:tcBorders>
          </w:tcPr>
          <w:p>
            <w:r>
              <w:drawing>
                <wp:inline distT="0" distB="0" distL="0" distR="0">
                  <wp:extent cx="2190750" cy="685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190750" cy="685800"/>
                          </a:xfrm>
                          <a:prstGeom prst="rect">
                            <a:avLst/>
                          </a:prstGeom>
                        </pic:spPr>
                      </pic:pic>
                    </a:graphicData>
                  </a:graphic>
                </wp:inline>
              </w:drawing>
            </w:r>
          </w:p>
        </w:tc>
        <w:tc>
          <w:tcPr>
            <w:tcW w:type="dxa" w:w="4800"/>
            <w:tcBorders>
              <w:top w:val="none" w:color="FFFFFF" w:sz="0"/>
              <w:left w:val="none" w:color="FFFFFF" w:sz="0"/>
              <w:bottom w:val="none" w:color="FFFFFF" w:sz="0"/>
              <w:right w:val="none" w:color="FFFFFF" w:sz="0"/>
            </w:tcBorders>
            <w:vAlign w:val="center"/>
          </w:tcPr>
          <w:p>
            <w:pPr>
              <w:jc w:val="right"/>
            </w:pPr>
            <w:r>
              <w:rPr>
                <w:b/>
                <w:bCs/>
                <w:i w:val="false"/>
                <w:iCs w:val="false"/>
                <w:color w:val="0D3A23"/>
                <w:sz w:val="18"/>
                <w:szCs w:val="18"/>
                <w:rFonts w:ascii="Calibri" w:cs="Calibri" w:eastAsia="Calibri" w:hAnsi="Calibri"/>
              </w:rPr>
              <w:t xml:space="preserve">Associazione Nazionale «I Diritti del Debitore» ETS</w:t>
            </w:r>
          </w:p>
          <w:p>
            <w:pPr>
              <w:jc w:val="right"/>
            </w:pPr>
            <w:r>
              <w:rPr>
                <w:b w:val="false"/>
                <w:bCs w:val="false"/>
                <w:i w:val="false"/>
                <w:iCs w:val="false"/>
                <w:color w:val="666666"/>
                <w:sz w:val="16"/>
                <w:szCs w:val="16"/>
                <w:rFonts w:ascii="Calibri" w:cs="Calibri" w:eastAsia="Calibri" w:hAnsi="Calibri"/>
              </w:rPr>
              <w:t xml:space="preserve">www.idirittideldebitore.it</w:t>
            </w:r>
          </w:p>
        </w:tc>
      </w:tr>
    </w:tbl>
    <w:p/>
    <w:p>
      <w:pPr>
        <w:spacing w:after="0"/>
        <w:jc w:val="right"/>
      </w:pPr>
      <w:r>
        <w:rPr>
          <w:b/>
          <w:bCs/>
          <w:i w:val="false"/>
          <w:iCs w:val="false"/>
          <w:color w:val="0D3A23"/>
          <w:sz w:val="19"/>
          <w:szCs w:val="19"/>
          <w:rFonts w:ascii="Calibri" w:cs="Calibri" w:eastAsia="Calibri" w:hAnsi="Calibri"/>
        </w:rPr>
        <w:t xml:space="preserve">All’Organismo di Composizione della Crisi</w:t>
      </w:r>
    </w:p>
    <w:p>
      <w:pPr>
        <w:spacing w:after="0"/>
        <w:jc w:val="right"/>
      </w:pPr>
      <w:r>
        <w:rPr>
          <w:b/>
          <w:bCs/>
          <w:i w:val="false"/>
          <w:iCs w:val="false"/>
          <w:color w:val="0D3A23"/>
          <w:sz w:val="19"/>
          <w:szCs w:val="19"/>
          <w:rFonts w:ascii="Calibri" w:cs="Calibri" w:eastAsia="Calibri" w:hAnsi="Calibri"/>
        </w:rPr>
        <w:t xml:space="preserve">“O.C.C. I Diritti del Debitore”</w:t>
      </w:r>
    </w:p>
    <w:p>
      <w:pPr>
        <w:spacing w:after="0"/>
        <w:jc w:val="right"/>
      </w:pPr>
      <w:r>
        <w:rPr>
          <w:b/>
          <w:bCs/>
          <w:i w:val="false"/>
          <w:iCs w:val="false"/>
          <w:color w:val="0D3A23"/>
          <w:sz w:val="19"/>
          <w:szCs w:val="19"/>
          <w:rFonts w:ascii="Calibri" w:cs="Calibri" w:eastAsia="Calibri" w:hAnsi="Calibri"/>
        </w:rPr>
        <w:t xml:space="preserve">Segretariato Sociale Barcellona P.G.</w:t>
      </w:r>
    </w:p>
    <w:p>
      <w:pPr>
        <w:spacing w:after="0"/>
        <w:jc w:val="right"/>
      </w:pPr>
      <w:r>
        <w:rPr>
          <w:b w:val="false"/>
          <w:bCs w:val="false"/>
          <w:i w:val="false"/>
          <w:iCs w:val="false"/>
          <w:color w:val="333333"/>
          <w:sz w:val="19"/>
          <w:szCs w:val="19"/>
          <w:rFonts w:ascii="Calibri" w:cs="Calibri" w:eastAsia="Calibri" w:hAnsi="Calibri"/>
        </w:rPr>
        <w:t xml:space="preserve">via  Giorgio Amendola 83</w:t>
      </w:r>
    </w:p>
    <w:p>
      <w:pPr>
        <w:spacing w:after="0"/>
        <w:jc w:val="right"/>
      </w:pPr>
      <w:r>
        <w:rPr>
          <w:b w:val="false"/>
          <w:bCs w:val="false"/>
          <w:i w:val="false"/>
          <w:iCs w:val="false"/>
          <w:color w:val="333333"/>
          <w:sz w:val="19"/>
          <w:szCs w:val="19"/>
          <w:rFonts w:ascii="Calibri" w:cs="Calibri" w:eastAsia="Calibri" w:hAnsi="Calibri"/>
        </w:rPr>
        <w:t xml:space="preserve">BARCELLONA P.G.</w:t>
      </w:r>
    </w:p>
    <w:p>
      <w:pPr>
        <w:spacing w:after="0"/>
        <w:jc w:val="right"/>
      </w:pPr>
      <w:r>
        <w:rPr>
          <w:b w:val="false"/>
          <w:bCs w:val="false"/>
          <w:i w:val="false"/>
          <w:iCs w:val="false"/>
          <w:color w:val="333333"/>
          <w:sz w:val="19"/>
          <w:szCs w:val="19"/>
          <w:rFonts w:ascii="Calibri" w:cs="Calibri" w:eastAsia="Calibri" w:hAnsi="Calibri"/>
        </w:rPr>
        <w:t xml:space="preserve">PEC:  : idirittideldebitorebarcellonapg@pec.it</w:t>
      </w:r>
    </w:p>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ISTANZA PER LA COMPOSIZIONE DELLA CRISI DA SOVRAINDEBITAMENTO</w:t>
            </w:r>
          </w:p>
          <w:p>
            <w:pPr>
              <w:spacing w:after="120"/>
              <w:jc w:val="center"/>
            </w:pPr>
            <w:r>
              <w:rPr>
                <w:b w:val="false"/>
                <w:bCs w:val="false"/>
                <w:i w:val="false"/>
                <w:iCs w:val="false"/>
                <w:color w:val="FFFFFF"/>
                <w:sz w:val="18"/>
                <w:szCs w:val="18"/>
                <w:rFonts w:ascii="Calibri" w:cs="Calibri" w:eastAsia="Calibri" w:hAnsi="Calibri"/>
              </w:rPr>
              <w:t xml:space="preserve">e dichiarazione sostitutiva dell’atto di notorietà (art. 47 D.P.R. 28 dicembre 2000 n. 445)</w:t>
            </w:r>
          </w:p>
        </w:tc>
      </w:tr>
    </w:tbl>
    <w:p/>
    <w:p>
      <w:pPr>
        <w:spacing w:after="100"/>
        <w:jc w:val="both"/>
      </w:pPr>
      <w:r>
        <w:rPr>
          <w:b w:val="false"/>
          <w:bCs w:val="false"/>
          <w:i w:val="false"/>
          <w:iCs w:val="false"/>
          <w:sz w:val="21"/>
          <w:szCs w:val="21"/>
          <w:rFonts w:ascii="Calibri" w:cs="Calibri" w:eastAsia="Calibri" w:hAnsi="Calibri"/>
        </w:rPr>
        <w:t xml:space="preserve">Istanza presentata ai sensi del Codice della Crisi d’Impresa e dell’Insolvenza, D. Lgs. 12 gennaio 2019 n. 14.</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PROCEDURA RICHIESTA</w:t>
      </w:r>
    </w:p>
    <w:p>
      <w:pPr>
        <w:spacing w:after="100"/>
        <w:ind w:left="340" w:hanging="240"/>
        <w:jc w:val="both"/>
      </w:pPr>
      <w:r>
        <w:rPr>
          <w:b w:val="false"/>
          <w:bCs w:val="false"/>
          <w:i w:val="false"/>
          <w:iCs w:val="false"/>
          <w:sz w:val="21"/>
          <w:szCs w:val="21"/>
          <w:rFonts w:ascii="Calibri" w:cs="Calibri" w:eastAsia="Calibri" w:hAnsi="Calibri"/>
        </w:rPr>
        <w:t xml:space="preserve">☐  Piano di ristrutturazione debiti del Consumatore (Art. 67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Concordato Minore (Art. 74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Liquidazione controllata del Sovra indebitato (Art. 268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Esdebitazione del debitore incapiente (Art. 283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Richiesta di supporto psicologico</w:t>
      </w:r>
    </w:p>
    <w:p>
      <w:pPr>
        <w:spacing w:after="100"/>
        <w:jc w:val="both"/>
      </w:pPr>
      <w:r>
        <w:rPr>
          <w:b w:val="false"/>
          <w:bCs w:val="false"/>
          <w:i w:val="false"/>
          <w:iCs w:val="false"/>
          <w:sz w:val="17"/>
          <w:szCs w:val="17"/>
          <w:rFonts w:ascii="Calibri" w:cs="Calibri" w:eastAsia="Calibri" w:hAnsi="Calibri"/>
        </w:rPr>
        <w:t xml:space="preserve">La Federazione Nazionale ha attivato un «Consultorio Psicologico» per i soggetti con problemi di sovraindebitamento e per le loro famiglie: 10 incontri gratuiti, attivabili all’indirizzo https://www.idirittideldebitore.com/psicorichiestasupporto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IL SOTTOSCRITTO</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Istante</w:t>
            </w:r>
          </w:p>
        </w:tc>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Nato a / il</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Codice fiscale</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Residente in</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Telefono</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Email</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bl>
    <w:p>
      <w:pPr>
        <w:spacing w:after="60"/>
      </w:pPr>
    </w:p>
    <w:p>
      <w:pPr>
        <w:spacing w:after="100"/>
        <w:jc w:val="both"/>
      </w:pPr>
      <w:r>
        <w:rPr>
          <w:b/>
          <w:bCs/>
          <w:i w:val="false"/>
          <w:iCs w:val="false"/>
          <w:sz w:val="21"/>
          <w:szCs w:val="21"/>
          <w:rFonts w:ascii="Calibri" w:cs="Calibri" w:eastAsia="Calibri" w:hAnsi="Calibri"/>
        </w:rPr>
        <w:t xml:space="preserve">in qualità di:</w:t>
      </w:r>
    </w:p>
    <w:p>
      <w:pPr>
        <w:spacing w:after="100"/>
        <w:ind w:left="340" w:hanging="240"/>
        <w:jc w:val="both"/>
      </w:pPr>
      <w:r>
        <w:rPr>
          <w:b w:val="false"/>
          <w:bCs w:val="false"/>
          <w:i w:val="false"/>
          <w:iCs w:val="false"/>
          <w:sz w:val="21"/>
          <w:szCs w:val="21"/>
          <w:rFonts w:ascii="Calibri" w:cs="Calibri" w:eastAsia="Calibri" w:hAnsi="Calibri"/>
        </w:rPr>
        <w:t xml:space="preserve">☐  Consumatore</w:t>
      </w:r>
    </w:p>
    <w:p>
      <w:pPr>
        <w:spacing w:after="100"/>
        <w:ind w:left="340" w:hanging="240"/>
        <w:jc w:val="both"/>
      </w:pPr>
      <w:r>
        <w:rPr>
          <w:b w:val="false"/>
          <w:bCs w:val="false"/>
          <w:i w:val="false"/>
          <w:iCs w:val="false"/>
          <w:sz w:val="21"/>
          <w:szCs w:val="21"/>
          <w:rFonts w:ascii="Calibri" w:cs="Calibri" w:eastAsia="Calibri" w:hAnsi="Calibri"/>
        </w:rPr>
        <w:t xml:space="preserve">☐  Professionista</w:t>
      </w:r>
    </w:p>
    <w:p>
      <w:pPr>
        <w:spacing w:after="100"/>
        <w:ind w:left="340" w:hanging="240"/>
        <w:jc w:val="both"/>
      </w:pPr>
      <w:r>
        <w:rPr>
          <w:b w:val="false"/>
          <w:bCs w:val="false"/>
          <w:i w:val="false"/>
          <w:iCs w:val="false"/>
          <w:sz w:val="21"/>
          <w:szCs w:val="21"/>
          <w:rFonts w:ascii="Calibri" w:cs="Calibri" w:eastAsia="Calibri" w:hAnsi="Calibri"/>
        </w:rPr>
        <w:t xml:space="preserve">☐  Imprenditore (attività d’impresa)</w:t>
      </w:r>
    </w:p>
    <w:p>
      <w:pPr>
        <w:spacing w:after="100"/>
        <w:ind w:left="340" w:hanging="240"/>
        <w:jc w:val="both"/>
      </w:pPr>
      <w:r>
        <w:rPr>
          <w:b w:val="false"/>
          <w:bCs w:val="false"/>
          <w:i w:val="false"/>
          <w:iCs w:val="false"/>
          <w:sz w:val="21"/>
          <w:szCs w:val="21"/>
          <w:rFonts w:ascii="Calibri" w:cs="Calibri" w:eastAsia="Calibri" w:hAnsi="Calibri"/>
        </w:rPr>
        <w:t xml:space="preserve">☐  Imprenditore agricolo (azienda agricola)</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PREMESSO</w:t>
      </w:r>
    </w:p>
    <w:p>
      <w:pPr>
        <w:spacing w:after="100"/>
        <w:ind w:left="340" w:hanging="240"/>
        <w:jc w:val="both"/>
      </w:pPr>
      <w:r>
        <w:rPr>
          <w:b w:val="false"/>
          <w:bCs w:val="false"/>
          <w:i w:val="false"/>
          <w:iCs w:val="false"/>
          <w:sz w:val="21"/>
          <w:szCs w:val="21"/>
          <w:rFonts w:ascii="Calibri" w:cs="Calibri" w:eastAsia="Calibri" w:hAnsi="Calibri"/>
        </w:rPr>
        <w:t xml:space="preserve">•  di versare in una situazione di sovraindebitamento così come definita dall’art. 2, comma 1, lettera c) del Codice della Crisi d’Impresa e dell’Insolvenza;</w:t>
      </w:r>
    </w:p>
    <w:p>
      <w:pPr>
        <w:spacing w:after="100"/>
        <w:ind w:left="340" w:hanging="240"/>
        <w:jc w:val="both"/>
      </w:pPr>
      <w:r>
        <w:rPr>
          <w:b w:val="false"/>
          <w:bCs w:val="false"/>
          <w:i w:val="false"/>
          <w:iCs w:val="false"/>
          <w:sz w:val="21"/>
          <w:szCs w:val="21"/>
          <w:rFonts w:ascii="Calibri" w:cs="Calibri" w:eastAsia="Calibri" w:hAnsi="Calibri"/>
        </w:rPr>
        <w:t xml:space="preserve">•  di voler avvalersi dell’Organismo di Composizione della Crisi “O.C.C. I Diritti del Debitore Segretariato Sociale del Comune di Barcellona P.G.” per la procedura sopra indicata;</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CHIEDE</w:t>
      </w:r>
    </w:p>
    <w:p>
      <w:pPr>
        <w:spacing w:after="100"/>
        <w:ind w:left="340" w:hanging="240"/>
        <w:jc w:val="both"/>
      </w:pPr>
      <w:r>
        <w:rPr>
          <w:b w:val="false"/>
          <w:bCs w:val="false"/>
          <w:i w:val="false"/>
          <w:iCs w:val="false"/>
          <w:sz w:val="21"/>
          <w:szCs w:val="21"/>
          <w:rFonts w:ascii="Calibri" w:cs="Calibri" w:eastAsia="Calibri" w:hAnsi="Calibri"/>
        </w:rPr>
        <w:t xml:space="preserve">•  che l’Organismo effettui una prima valutazione sulla procedibilità della proposta ai sensi del D.M. 24 settembre 2014 n. 202, sulla base della dichiarazione che segue relativa ai debiti, ai crediti, agli immobili posseduti e al reddito prodotto o percepito;</w:t>
      </w:r>
    </w:p>
    <w:p>
      <w:pPr>
        <w:spacing w:after="100"/>
        <w:ind w:left="340" w:hanging="240"/>
        <w:jc w:val="both"/>
      </w:pPr>
      <w:r>
        <w:rPr>
          <w:b w:val="false"/>
          <w:bCs w:val="false"/>
          <w:i w:val="false"/>
          <w:iCs w:val="false"/>
          <w:sz w:val="21"/>
          <w:szCs w:val="21"/>
          <w:rFonts w:ascii="Calibri" w:cs="Calibri" w:eastAsia="Calibri" w:hAnsi="Calibri"/>
        </w:rPr>
        <w:t xml:space="preserve">•  che, in caso di prima ipotesi favorevole, l’Organismo svolga le funzioni attribuite dal D. Lgs. 12 gennaio 2019 n. 14, secondo le previsioni del D.M. 24 settembre 2014 n. 202;</w:t>
      </w:r>
    </w:p>
    <w:p>
      <w:pPr>
        <w:spacing w:after="100"/>
        <w:ind w:left="340" w:hanging="240"/>
        <w:jc w:val="both"/>
      </w:pPr>
      <w:r>
        <w:rPr>
          <w:b w:val="false"/>
          <w:bCs w:val="false"/>
          <w:i w:val="false"/>
          <w:iCs w:val="false"/>
          <w:sz w:val="21"/>
          <w:szCs w:val="21"/>
          <w:rFonts w:ascii="Calibri" w:cs="Calibri" w:eastAsia="Calibri" w:hAnsi="Calibri"/>
        </w:rPr>
        <w:t xml:space="preserve">•  che venga rilasciato un preventivo di massima delle competenze spettanti all’Organismo;</w:t>
      </w:r>
    </w:p>
    <w:p>
      <w:pPr>
        <w:spacing w:after="100"/>
        <w:ind w:left="340" w:hanging="240"/>
        <w:jc w:val="both"/>
      </w:pPr>
      <w:r>
        <w:rPr>
          <w:b w:val="false"/>
          <w:bCs w:val="false"/>
          <w:i w:val="false"/>
          <w:iCs w:val="false"/>
          <w:sz w:val="21"/>
          <w:szCs w:val="21"/>
          <w:rFonts w:ascii="Calibri" w:cs="Calibri" w:eastAsia="Calibri" w:hAnsi="Calibri"/>
        </w:rPr>
        <w:t xml:space="preserve">•  che venga nominato il Gestore della Crisi da sovraindebitamento.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SI IMPEGNA</w:t>
      </w:r>
    </w:p>
    <w:p>
      <w:pPr>
        <w:spacing w:after="100"/>
        <w:ind w:left="340" w:hanging="240"/>
        <w:jc w:val="both"/>
      </w:pPr>
      <w:r>
        <w:rPr>
          <w:b w:val="false"/>
          <w:bCs w:val="false"/>
          <w:i w:val="false"/>
          <w:iCs w:val="false"/>
          <w:sz w:val="21"/>
          <w:szCs w:val="21"/>
          <w:rFonts w:ascii="Calibri" w:cs="Calibri" w:eastAsia="Calibri" w:hAnsi="Calibri"/>
        </w:rPr>
        <w:t xml:space="preserve">•  a fornire la certificazione dei dati dichiarati e tutta la documentazione che l’Organismo riterrà opportuno richiedere;</w:t>
      </w:r>
    </w:p>
    <w:p>
      <w:pPr>
        <w:spacing w:after="100"/>
        <w:ind w:left="340" w:hanging="240"/>
        <w:jc w:val="both"/>
      </w:pPr>
      <w:r>
        <w:rPr>
          <w:b w:val="false"/>
          <w:bCs w:val="false"/>
          <w:i w:val="false"/>
          <w:iCs w:val="false"/>
          <w:sz w:val="21"/>
          <w:szCs w:val="21"/>
          <w:rFonts w:ascii="Calibri" w:cs="Calibri" w:eastAsia="Calibri" w:hAnsi="Calibri"/>
        </w:rPr>
        <w:t xml:space="preserve">•  a versare il fondo spese per l’istruzione della pratica: 300,00 euro per il Piano di ristrutturazione dei debiti del consumatore; 500,00 euro per il Concordato minore e la Liquidazione controllata, sul conto intestato all’Associazione I Diritti del Debitore presso Unicredit Barcellona Pozzo di Gotto, IBAN IT49B0200882071000105907003. Se la proposta sarà dichiarata procedibile, il fondo sarà considerato acconto delle competenze dell’Organismo (D.M. 24 settembre 2014 n. 202).</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PRENDE ATTO</w:t>
      </w:r>
    </w:p>
    <w:p>
      <w:pPr>
        <w:spacing w:after="100"/>
        <w:ind w:left="340" w:hanging="240"/>
        <w:jc w:val="both"/>
      </w:pPr>
      <w:r>
        <w:rPr>
          <w:b w:val="false"/>
          <w:bCs w:val="false"/>
          <w:i w:val="false"/>
          <w:iCs w:val="false"/>
          <w:sz w:val="21"/>
          <w:szCs w:val="21"/>
          <w:rFonts w:ascii="Calibri" w:cs="Calibri" w:eastAsia="Calibri" w:hAnsi="Calibri"/>
        </w:rPr>
        <w:t xml:space="preserve">•  che le competenze dell’Organismo saranno calcolate in via definitiva, secondo i parametri del D.M. 24 settembre 2014 n. 202, dopo la certificazione delle poste dell’attivo e del passivo;</w:t>
      </w:r>
    </w:p>
    <w:p>
      <w:pPr>
        <w:spacing w:after="100"/>
        <w:ind w:left="340" w:hanging="240"/>
        <w:jc w:val="both"/>
      </w:pPr>
      <w:r>
        <w:rPr>
          <w:b w:val="false"/>
          <w:bCs w:val="false"/>
          <w:i w:val="false"/>
          <w:iCs w:val="false"/>
          <w:sz w:val="21"/>
          <w:szCs w:val="21"/>
          <w:rFonts w:ascii="Calibri" w:cs="Calibri" w:eastAsia="Calibri" w:hAnsi="Calibri"/>
        </w:rPr>
        <w:t xml:space="preserve">•  che l’importo delle competenze sarà versato con le modalità indicate nel preventivo, sottoscritto per accettazione.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DICHIARAZIONE SOSTITUTIVA DELL’ATTO DI NOTORIETÀ</w:t>
            </w:r>
          </w:p>
          <w:p>
            <w:pPr>
              <w:spacing w:after="120"/>
              <w:jc w:val="center"/>
            </w:pPr>
            <w:r>
              <w:rPr>
                <w:b w:val="false"/>
                <w:bCs w:val="false"/>
                <w:i w:val="false"/>
                <w:iCs w:val="false"/>
                <w:color w:val="FFFFFF"/>
                <w:sz w:val="18"/>
                <w:szCs w:val="18"/>
                <w:rFonts w:ascii="Calibri" w:cs="Calibri" w:eastAsia="Calibri" w:hAnsi="Calibri"/>
              </w:rPr>
              <w:t xml:space="preserve">art. 47 D.P.R. 28 dicembre 2000 n. 445</w:t>
            </w:r>
          </w:p>
        </w:tc>
      </w:tr>
    </w:tbl>
    <w:p/>
    <w:p>
      <w:pPr>
        <w:spacing w:after="100"/>
        <w:jc w:val="both"/>
      </w:pPr>
      <w:r>
        <w:rPr>
          <w:b w:val="false"/>
          <w:bCs w:val="false"/>
          <w:i w:val="false"/>
          <w:iCs w:val="false"/>
          <w:sz w:val="21"/>
          <w:szCs w:val="21"/>
          <w:rFonts w:ascii="Calibri" w:cs="Calibri" w:eastAsia="Calibri" w:hAnsi="Calibri"/>
        </w:rPr>
        <w:t xml:space="preserve">Il sottoscritto sopra indicato, consapevole delle sanzioni penali previste dall’art. 76 del D.P.R. 445/2000 in caso di dichiarazioni mendaci e della decadenza dai benefici eventualmente conseguiti sulla base di dichiarazioni non veritiere (art. 75), sotto la propria responsabilità</w:t>
      </w:r>
    </w:p>
    <w:p>
      <w:pPr>
        <w:spacing w:after="100"/>
        <w:jc w:val="center"/>
      </w:pPr>
      <w:r>
        <w:rPr>
          <w:b/>
          <w:bCs/>
          <w:i w:val="false"/>
          <w:iCs w:val="false"/>
          <w:sz w:val="21"/>
          <w:szCs w:val="21"/>
          <w:rFonts w:ascii="Calibri" w:cs="Calibri" w:eastAsia="Calibri" w:hAnsi="Calibri"/>
        </w:rPr>
        <w:t xml:space="preserve">DICHIARA</w:t>
      </w:r>
    </w:p>
    <w:p>
      <w:pPr>
        <w:spacing w:after="100"/>
        <w:jc w:val="both"/>
      </w:pPr>
      <w:r>
        <w:rPr>
          <w:b w:val="false"/>
          <w:bCs w:val="false"/>
          <w:i w:val="false"/>
          <w:iCs w:val="false"/>
          <w:sz w:val="21"/>
          <w:szCs w:val="21"/>
          <w:rFonts w:ascii="Calibri" w:cs="Calibri" w:eastAsia="Calibri" w:hAnsi="Calibri"/>
        </w:rPr>
        <w:t xml:space="preserve">che quanto riportato di seguito corrisponde al vero.</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SÌ</w:t>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NO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Istante assoggettato o assoggettabile a procedure fallimentari (liquidazione giudiziale)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Gli importi sono puramente indicativi e saranno sottoposti a certificazione da parte dei creditori.</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QUADRO RIEPILOGATIVO</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DEBITI</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privilegiati (es. mutui ipotecari, fisco e tributi, INPS e altri contributi, dipendenti)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ATTIVO</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beni mobili (es. autoveicoli, conti correnti, titoli, quote di società)</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beni immobili (es. case, terreni, box)</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NUCLEO FAMILIARE</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Numero dei componenti del nucleo familiare (compreso il dichiarante)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SPESE MENSILI DELLA FAMIGLIA (*)</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 mensile</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Prodotti alimentari e bevande analcoliche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Bevande alcoliche e tabacchi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Abbigliamento e calzature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Abitazione, acqua, elettricità, gas e altri combustibili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Mobili, articoli e servizi per la casa</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Salute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Trasporti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Informazione e comunicazione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Ricreazione, sport e cultura</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Istruzione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Servizi di ristorazione e di alloggio</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Servizi assicurativi e finanziari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Beni e servizi per la cura della persona, servizi di protezione sociale e altri beni e servizi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SPESE MENSILI</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 Come riferimento si può usare la tabella ISTAT, Spese per consumi delle famiglie, anno 2025, per famiglie con lo stesso numero di componenti nella regione del Tribunale; gli importi si possono modificare indicando le spese effettive.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IN ALTERNATIVA: SPESE SECONDO L’ART. 68, C. 3, CCII</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 mensile</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Assegno sociale 2026 (importo mensile)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t xml:space="preserve">546,24 €</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Parametro della scala di equivalenza ISEE (1 componente 1,00; 2 = 1,57; 3 = 2,04; 4 = 2,46; 5 = 2,85; +0,35 per ogni componente in più)</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Importo necessario a mantenere un dignitoso tenore di vita</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In alternativa all’autocertificazione, il consumo della famiglia è calcolato secondo le modalità dell’art. 68, comma 3, del Codice della Crisi d’Impresa e dell’Insolvenza: assegno sociale moltiplicato per il parametro della scala di equivalenza ISEE (D.P.C.M. 5 dicembre 2013 n. 159) corrispondente al numero dei componenti del nucleo familiare. La scelta del criterio sarà valutata con il Gestore della crisi.</w:t>
      </w:r>
    </w:p>
    <w:p>
      <w:pPr>
        <w:spacing w:after="100"/>
        <w:jc w:val="both"/>
      </w:pPr>
      <w:r>
        <w:rPr>
          <w:b/>
          <w:bCs/>
          <w:i w:val="false"/>
          <w:iCs w:val="false"/>
          <w:sz w:val="21"/>
          <w:szCs w:val="21"/>
          <w:rFonts w:ascii="Calibri" w:cs="Calibri" w:eastAsia="Calibri" w:hAnsi="Calibri"/>
        </w:rPr>
        <w:t xml:space="preserve">REDDITO – compilare la tabella corrispondente alla qualità dell’istante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1. CONSUMATORE</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mensile del nucleo familiare (busta paga, pensione o altre entrate)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2. PROFESSIONISTA</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2025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2024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2023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3. IMPRESA</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2025</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2024</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2023</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d’impresa dell’ultimo anno</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rPr>
        <w:tc>
          <w:tcPr>
            <w:tcW w:type="dxa" w:w="38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4. AZIENDA AGRICOLA</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2025</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2024</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2023</w:t>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Produzione lorda vendibile (PLV)</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Contributi PAC e altri aiuti</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Costi di produzione</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Reddito netto aziendale</w:t>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Azienda agricola: la produzione lorda vendibile comprende il valore dei prodotti venduti, reimpiegati in azienda o autoconsumati e delle attività connesse (art. 2135 c.c.). Per la capacità di sostenere la ristrutturazione del debito si fa riferimento al reddito netto aziendale effettivo e non al reddito dominicale e agrario catastale (artt. 32-34 TUIR), che ha natura solo fiscale.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816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ELENCO CREDITORI (crocettare e aggiungere quelli mancanti)</w:t>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X</w:t>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Agos Ducato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Agricolare Popolare Ragusa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Carige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di Credito Cooperativo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Ifis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Intesa San Paolo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Mediolanum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Nazionale del Lavoro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Nuova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UCB</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Banco Popolare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Barclays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Carifin</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Compass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Consumit (gruppo Monte Paschi)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Credirama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Credito Emiliano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Credito Siciliano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Crias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Do Bank SpA (gruppo Unicredit)</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Enel</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Fides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Fiditalia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Findomestic</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Fire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IBL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ING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Irfis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Italcredi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Italfondiario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Marte SpV ex Agos Ducato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Monte Paschi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Plus valore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Prestitalia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Santander Consumer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Towers CQ SrL</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Ubi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Unicredit</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Unicredit Family Financing</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Unipol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L’elenco comprende tutti i creditori: nessun creditore e nessun bene è stato omesso.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MOTIVI DEL SOVRAINDEBITAMENTO</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
      <w:pPr>
        <w:spacing w:after="100"/>
        <w:jc w:val="both"/>
      </w:pPr>
      <w:r>
        <w:rPr>
          <w:b/>
          <w:bCs/>
          <w:i w:val="false"/>
          <w:iCs w:val="false"/>
          <w:sz w:val="21"/>
          <w:szCs w:val="21"/>
          <w:rFonts w:ascii="Calibri" w:cs="Calibri" w:eastAsia="Calibri" w:hAnsi="Calibri"/>
        </w:rPr>
        <w:t xml:space="preserve">Allegati diversi.</w:t>
      </w:r>
    </w:p>
    <w:p/>
    <w:p>
      <w:pPr>
        <w:spacing w:after="100"/>
        <w:jc w:val="both"/>
      </w:pPr>
      <w:r>
        <w:rPr>
          <w:b w:val="false"/>
          <w:bCs w:val="false"/>
          <w:i w:val="false"/>
          <w:iCs w:val="false"/>
          <w:sz w:val="21"/>
          <w:szCs w:val="21"/>
          <w:rFonts w:ascii="Calibri" w:cs="Calibri" w:eastAsia="Calibri" w:hAnsi="Calibri"/>
        </w:rPr>
        <w:t xml:space="preserve">...................., ..........</w:t>
      </w:r>
    </w:p>
    <w:p>
      <w:pPr>
        <w:spacing w:after="100"/>
        <w:jc w:val="both"/>
      </w:pPr>
      <w:r>
        <w:rPr>
          <w:b w:val="false"/>
          <w:bCs w:val="false"/>
          <w:i w:val="false"/>
          <w:iCs w:val="false"/>
          <w:sz w:val="17"/>
          <w:szCs w:val="17"/>
          <w:rFonts w:ascii="Calibri" w:cs="Calibri" w:eastAsia="Calibri" w:hAnsi="Calibri"/>
        </w:rPr>
        <w:t xml:space="preserve">Firma valida per l’istanza e per la dichiarazione sostitutiva.</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r>
        <w:br w:type="page"/>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INFORMATIVA E CONSENSO AL TRATTAMENTO DEI DATI PERSONALI</w:t>
            </w:r>
          </w:p>
          <w:p>
            <w:pPr>
              <w:spacing w:after="120"/>
              <w:jc w:val="center"/>
            </w:pPr>
            <w:r>
              <w:rPr>
                <w:b w:val="false"/>
                <w:bCs w:val="false"/>
                <w:i w:val="false"/>
                <w:iCs w:val="false"/>
                <w:color w:val="FFFFFF"/>
                <w:sz w:val="18"/>
                <w:szCs w:val="18"/>
                <w:rFonts w:ascii="Calibri" w:cs="Calibri" w:eastAsia="Calibri" w:hAnsi="Calibri"/>
              </w:rPr>
              <w:t xml:space="preserve">artt. 13 e 14 Regolamento (UE) 2016/679 (GDPR) – D. Lgs. 196/2003 come modificato dal D. Lgs. 101/2018</w:t>
            </w:r>
          </w:p>
        </w:tc>
      </w:tr>
    </w:tbl>
    <w:p/>
    <w:p>
      <w:pPr>
        <w:spacing w:after="100"/>
        <w:jc w:val="both"/>
      </w:pPr>
      <w:r>
        <w:rPr>
          <w:b w:val="false"/>
          <w:bCs w:val="false"/>
          <w:i w:val="false"/>
          <w:iCs w:val="false"/>
          <w:sz w:val="17"/>
          <w:szCs w:val="17"/>
          <w:rFonts w:ascii="Calibri" w:cs="Calibri" w:eastAsia="Calibri" w:hAnsi="Calibri"/>
        </w:rPr>
        <w:t xml:space="preserve">Titolari del trattamento: l’Organismo di Composizione della Crisi “O.C.C. I Diritti del Debitore Segretariato Sociale del Comune di Barcellona P.G.” (PEC idirittideldebitorebarcellonapg@pec.it), per la gestione dell’istanza e della procedura, e l’Associazione Nazionale «I Diritti del Debitore» ETS, per il servizio di compilazione assistita.</w:t>
      </w:r>
    </w:p>
    <w:p>
      <w:pPr>
        <w:spacing w:after="100"/>
        <w:jc w:val="both"/>
      </w:pPr>
      <w:r>
        <w:rPr>
          <w:b w:val="false"/>
          <w:bCs w:val="false"/>
          <w:i w:val="false"/>
          <w:iCs w:val="false"/>
          <w:sz w:val="17"/>
          <w:szCs w:val="17"/>
          <w:rFonts w:ascii="Calibri" w:cs="Calibri" w:eastAsia="Calibri" w:hAnsi="Calibri"/>
        </w:rPr>
        <w:t xml:space="preserve">Finalità e base giuridica: valutazione dell’istanza e svolgimento della procedura di composizione della crisi da sovraindebitamento (D. Lgs. 14/2019); esecuzione di misure precontrattuali e del rapporto con l’Organismo (art. 6, par. 1, lett. b GDPR); adempimento di obblighi di legge (art. 6, par. 1, lett. c GDPR); consenso esplicito dell’interessato per i dati appartenenti a categorie particolari, ad esempio relativi alla salute, eventualmente contenuti nei documenti (art. 9, par. 2, lett. a GDPR).</w:t>
      </w:r>
    </w:p>
    <w:p>
      <w:pPr>
        <w:spacing w:after="100"/>
        <w:jc w:val="both"/>
      </w:pPr>
      <w:r>
        <w:rPr>
          <w:b w:val="false"/>
          <w:bCs w:val="false"/>
          <w:i w:val="false"/>
          <w:iCs w:val="false"/>
          <w:sz w:val="17"/>
          <w:szCs w:val="17"/>
          <w:rFonts w:ascii="Calibri" w:cs="Calibri" w:eastAsia="Calibri" w:hAnsi="Calibri"/>
        </w:rPr>
        <w:t xml:space="preserve">Dati trattati: dati anagrafici e di contatto; dati reddituali, patrimoniali e relativi ai debiti; dati del nucleo familiare e delle spese; contenuto dei documenti allegati.</w:t>
      </w:r>
    </w:p>
    <w:p>
      <w:pPr>
        <w:spacing w:after="100"/>
        <w:jc w:val="both"/>
      </w:pPr>
      <w:r>
        <w:rPr>
          <w:b w:val="false"/>
          <w:bCs w:val="false"/>
          <w:i w:val="false"/>
          <w:iCs w:val="false"/>
          <w:sz w:val="17"/>
          <w:szCs w:val="17"/>
          <w:rFonts w:ascii="Calibri" w:cs="Calibri" w:eastAsia="Calibri" w:hAnsi="Calibri"/>
        </w:rPr>
        <w:t xml:space="preserve">Modalità: trattamento con strumenti elettronici e cartacei, con misure di sicurezza adeguate (art. 32 GDPR). Per la compilazione assistita i documenti sono letti da un sistema di intelligenza artificiale fornito da un responsabile del trattamento (art. 28 GDPR), senza decisioni basate unicamente su un trattamento automatizzato (art. 22 GDPR): il risultato è verificato dall’interessato e dal Gestore della crisi, nel rispetto del Regolamento (UE) 2024/1689 sull’intelligenza artificiale e della Legge 23 settembre 2025 n. 132. I documenti caricati non sono conservati dal servizio di compilazione. L’eventuale trasferimento di dati fuori dall’Unione Europea avviene con le garanzie previste dagli artt. 44-49 GDPR.</w:t>
      </w:r>
    </w:p>
    <w:p>
      <w:pPr>
        <w:spacing w:after="100"/>
        <w:jc w:val="both"/>
      </w:pPr>
      <w:r>
        <w:rPr>
          <w:b w:val="false"/>
          <w:bCs w:val="false"/>
          <w:i w:val="false"/>
          <w:iCs w:val="false"/>
          <w:sz w:val="17"/>
          <w:szCs w:val="17"/>
          <w:rFonts w:ascii="Calibri" w:cs="Calibri" w:eastAsia="Calibri" w:hAnsi="Calibri"/>
        </w:rPr>
        <w:t xml:space="preserve">Destinatari: Gestore della crisi e personale autorizzato dell’Organismo; creditori, Agenzia delle Entrate e altri enti per la verifica e la certificazione dei debiti; Autorità giudiziaria; l’avvocato eventualmente incaricato; fornitori di servizi tecnici nominati responsabili del trattamento. I dati non sono diffusi.</w:t>
      </w:r>
    </w:p>
    <w:p>
      <w:pPr>
        <w:spacing w:after="100"/>
        <w:jc w:val="both"/>
      </w:pPr>
      <w:r>
        <w:rPr>
          <w:b w:val="false"/>
          <w:bCs w:val="false"/>
          <w:i w:val="false"/>
          <w:iCs w:val="false"/>
          <w:sz w:val="17"/>
          <w:szCs w:val="17"/>
          <w:rFonts w:ascii="Calibri" w:cs="Calibri" w:eastAsia="Calibri" w:hAnsi="Calibri"/>
        </w:rPr>
        <w:t xml:space="preserve">Conservazione: per la durata della procedura e, dopo la sua conclusione, per il tempo previsto dagli obblighi di legge e per la tutela dei diritti (di norma dieci anni).</w:t>
      </w:r>
    </w:p>
    <w:p>
      <w:pPr>
        <w:spacing w:after="100"/>
        <w:jc w:val="both"/>
      </w:pPr>
      <w:r>
        <w:rPr>
          <w:b w:val="false"/>
          <w:bCs w:val="false"/>
          <w:i w:val="false"/>
          <w:iCs w:val="false"/>
          <w:sz w:val="17"/>
          <w:szCs w:val="17"/>
          <w:rFonts w:ascii="Calibri" w:cs="Calibri" w:eastAsia="Calibri" w:hAnsi="Calibri"/>
        </w:rPr>
        <w:t xml:space="preserve">Natura del conferimento: necessario per la valutazione dell’istanza: in mancanza la procedura non può essere avviata.</w:t>
      </w:r>
    </w:p>
    <w:p>
      <w:pPr>
        <w:spacing w:after="100"/>
        <w:jc w:val="both"/>
      </w:pPr>
      <w:r>
        <w:rPr>
          <w:b w:val="false"/>
          <w:bCs w:val="false"/>
          <w:i w:val="false"/>
          <w:iCs w:val="false"/>
          <w:sz w:val="17"/>
          <w:szCs w:val="17"/>
          <w:rFonts w:ascii="Calibri" w:cs="Calibri" w:eastAsia="Calibri" w:hAnsi="Calibri"/>
        </w:rPr>
        <w:t xml:space="preserve">Diritti dell’interessato: accesso, rettifica, cancellazione, limitazione, portabilità e opposizione (artt. 15-22 GDPR); revoca del consenso in qualsiasi momento, senza pregiudizio per il trattamento già effettuato; reclamo al Garante per la protezione dei dati personali (www.garanteprivacy.it). Le richieste si inviano alla PEC dell’Organismo.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CONSENSO INFORMATO</w:t>
      </w:r>
    </w:p>
    <w:p>
      <w:pPr>
        <w:spacing w:after="100"/>
        <w:jc w:val="both"/>
      </w:pPr>
      <w:r>
        <w:rPr>
          <w:b w:val="false"/>
          <w:bCs w:val="false"/>
          <w:i w:val="false"/>
          <w:iCs w:val="false"/>
          <w:sz w:val="21"/>
          <w:szCs w:val="21"/>
          <w:rFonts w:ascii="Calibri" w:cs="Calibri" w:eastAsia="Calibri" w:hAnsi="Calibri"/>
        </w:rPr>
        <w:t xml:space="preserve">Il sottoscritto, ricevuta e letta l’informativa che precede:</w:t>
      </w:r>
    </w:p>
    <w:p>
      <w:pPr>
        <w:spacing w:after="100"/>
        <w:ind w:left="340" w:hanging="240"/>
        <w:jc w:val="both"/>
      </w:pPr>
      <w:r>
        <w:rPr>
          <w:b w:val="false"/>
          <w:bCs w:val="false"/>
          <w:i w:val="false"/>
          <w:iCs w:val="false"/>
          <w:sz w:val="21"/>
          <w:szCs w:val="21"/>
          <w:rFonts w:ascii="Calibri" w:cs="Calibri" w:eastAsia="Calibri" w:hAnsi="Calibri"/>
        </w:rPr>
        <w:t xml:space="preserve">☐  acconsente al trattamento dei dati personali per le finalità indicate, compresi i dati appartenenti a categorie particolari eventualmente contenuti nei documenti;</w:t>
      </w:r>
    </w:p>
    <w:p>
      <w:pPr>
        <w:spacing w:after="100"/>
        <w:ind w:left="340" w:hanging="240"/>
        <w:jc w:val="both"/>
      </w:pPr>
      <w:r>
        <w:rPr>
          <w:b w:val="false"/>
          <w:bCs w:val="false"/>
          <w:i w:val="false"/>
          <w:iCs w:val="false"/>
          <w:sz w:val="21"/>
          <w:szCs w:val="21"/>
          <w:rFonts w:ascii="Calibri" w:cs="Calibri" w:eastAsia="Calibri" w:hAnsi="Calibri"/>
        </w:rPr>
        <w:t xml:space="preserve">☐  acconsente alla comunicazione dei dati ai creditori, agli enti e all’Autorità giudiziaria per lo svolgimento della procedura;</w:t>
      </w:r>
    </w:p>
    <w:p>
      <w:pPr>
        <w:spacing w:after="100"/>
        <w:ind w:left="340" w:hanging="240"/>
        <w:jc w:val="both"/>
      </w:pPr>
      <w:r>
        <w:rPr>
          <w:b w:val="false"/>
          <w:bCs w:val="false"/>
          <w:i w:val="false"/>
          <w:iCs w:val="false"/>
          <w:sz w:val="21"/>
          <w:szCs w:val="21"/>
          <w:rFonts w:ascii="Calibri" w:cs="Calibri" w:eastAsia="Calibri" w:hAnsi="Calibri"/>
        </w:rPr>
        <w:t xml:space="preserve">☐  dichiara di essere informato che la compilazione è stata assistita da un sistema di intelligenza artificiale e di aver verificato personalmente tutti i dati.</w:t>
      </w:r>
    </w:p>
    <w:p>
      <w:pPr>
        <w:spacing w:after="100"/>
        <w:jc w:val="both"/>
      </w:pPr>
      <w:r>
        <w:rPr>
          <w:b w:val="false"/>
          <w:bCs w:val="false"/>
          <w:i w:val="false"/>
          <w:iCs w:val="false"/>
          <w:sz w:val="21"/>
          <w:szCs w:val="21"/>
          <w:rFonts w:ascii="Calibri" w:cs="Calibri" w:eastAsia="Calibri" w:hAnsi="Calibri"/>
        </w:rPr>
        <w:t xml:space="preserve">...................., ..........</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r>
        <w:br w:type="page"/>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PROCURA SPECIALE</w:t>
            </w:r>
          </w:p>
          <w:p>
            <w:pPr>
              <w:spacing w:after="120"/>
              <w:jc w:val="center"/>
            </w:pPr>
            <w:r>
              <w:rPr>
                <w:b w:val="false"/>
                <w:bCs w:val="false"/>
                <w:i w:val="false"/>
                <w:iCs w:val="false"/>
                <w:color w:val="FFFFFF"/>
                <w:sz w:val="18"/>
                <w:szCs w:val="18"/>
                <w:rFonts w:ascii="Calibri" w:cs="Calibri" w:eastAsia="Calibri" w:hAnsi="Calibri"/>
              </w:rPr>
              <w:t xml:space="preserve">da compilare solo se l’istante si fa assistere da un avvocato</w:t>
            </w:r>
          </w:p>
        </w:tc>
      </w:tr>
    </w:tbl>
    <w:p/>
    <w:p>
      <w:pPr>
        <w:spacing w:after="160" w:line="480"/>
        <w:jc w:val="both"/>
      </w:pPr>
      <w:r>
        <w:rPr>
          <w:b w:val="false"/>
          <w:bCs w:val="false"/>
          <w:i w:val="false"/>
          <w:iCs w:val="false"/>
          <w:sz w:val="21"/>
          <w:szCs w:val="21"/>
          <w:rFonts w:ascii="Calibri" w:cs="Calibri" w:eastAsia="Calibri" w:hAnsi="Calibri"/>
        </w:rPr>
        <w:t xml:space="preserve">Il sottoscritto ......................................................., nato a ................................... il .............., C.F. ..............................,</w:t>
      </w:r>
    </w:p>
    <w:p>
      <w:pPr>
        <w:spacing w:after="160" w:line="480"/>
        <w:jc w:val="both"/>
      </w:pPr>
      <w:r>
        <w:rPr>
          <w:b w:val="false"/>
          <w:bCs w:val="false"/>
          <w:i w:val="false"/>
          <w:iCs w:val="false"/>
          <w:sz w:val="21"/>
          <w:szCs w:val="21"/>
          <w:rFonts w:ascii="Calibri" w:cs="Calibri" w:eastAsia="Calibri" w:hAnsi="Calibri"/>
        </w:rPr>
        <w:t xml:space="preserve">conferisce all’Avv. ....................................................... procura speciale a rappresentarlo e assisterlo davanti all’Organismo di Composizione della Crisi, al fine di depositare l’istanza che precede e la dichiarazione sostitutiva, di richiedere che l’Organismo svolga le funzioni attribuite dal D. Lgs. 12 gennaio 2019 n. 14 e di compiere ogni attività utile alla predisposizione della proposta e alla sua esecuzione, previo rilascio del preventivo e nomina del Gestore della crisi, con ogni più ampia facoltà di legge.</w:t>
      </w:r>
    </w:p>
    <w:p>
      <w:pPr>
        <w:spacing w:after="160" w:line="480"/>
        <w:jc w:val="both"/>
      </w:pPr>
      <w:r>
        <w:rPr>
          <w:b w:val="false"/>
          <w:bCs w:val="false"/>
          <w:i w:val="false"/>
          <w:iCs w:val="false"/>
          <w:sz w:val="21"/>
          <w:szCs w:val="21"/>
          <w:rFonts w:ascii="Calibri" w:cs="Calibri" w:eastAsia="Calibri" w:hAnsi="Calibri"/>
        </w:rPr>
        <w:t xml:space="preserve">Elegge domicilio presso lo studio dell’Avv. ....................................................... in .............................., ........................................, tel. .................., email ..................................., PEC .................................... Autorizza il trattamento dei dati personali ai sensi del Regolamento (UE) 2016/679 e del D. Lgs. 196/2003, anche per le finalità difensive e amministrative successive alla conclusione della procedura.</w:t>
      </w:r>
    </w:p>
    <w:p>
      <w:pPr>
        <w:spacing w:after="100"/>
        <w:jc w:val="both"/>
      </w:pPr>
      <w:r>
        <w:rPr>
          <w:b w:val="false"/>
          <w:bCs w:val="false"/>
          <w:i w:val="false"/>
          <w:iCs w:val="false"/>
          <w:sz w:val="21"/>
          <w:szCs w:val="21"/>
          <w:rFonts w:ascii="Calibri" w:cs="Calibri" w:eastAsia="Calibri" w:hAnsi="Calibri"/>
        </w:rPr>
        <w:t xml:space="preserve">...................., ..........</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pPr>
        <w:spacing w:after="100"/>
        <w:jc w:val="both"/>
      </w:pPr>
      <w:r>
        <w:rPr>
          <w:b/>
          <w:bCs/>
          <w:i w:val="false"/>
          <w:iCs w:val="false"/>
          <w:sz w:val="21"/>
          <w:szCs w:val="21"/>
          <w:rFonts w:ascii="Calibri" w:cs="Calibri" w:eastAsia="Calibri" w:hAnsi="Calibri"/>
        </w:rPr>
        <w:t xml:space="preserve">Vera la firma</w:t>
      </w:r>
    </w:p>
    <w:p>
      <w:pPr>
        <w:spacing w:before="300"/>
        <w:jc w:val="right"/>
      </w:pPr>
      <w:r>
        <w:rPr>
          <w:b w:val="false"/>
          <w:bCs w:val="false"/>
          <w:i w:val="false"/>
          <w:iCs w:val="false"/>
          <w:sz w:val="21"/>
          <w:szCs w:val="21"/>
          <w:rFonts w:ascii="Calibri" w:cs="Calibri" w:eastAsia="Calibri" w:hAnsi="Calibri"/>
        </w:rPr>
        <w:t xml:space="preserve">Avv. .............................................</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sectPr>
      <w:footerReference w:type="default" r:id="rId6"/>
      <w:pgSz w:w="11906" w:h="16838" w:orient="portrait"/>
      <w:pgMar w:top="1000" w:right="1150" w:bottom="1000" w:left="11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5"/>
        <w:szCs w:val="15"/>
        <w:rFonts w:ascii="Calibri" w:cs="Calibri" w:eastAsia="Calibri" w:hAnsi="Calibri"/>
      </w:rPr>
      <w:t xml:space="preserve">Istanza e dichiarazione sostitutiva – pagina </w:t>
    </w:r>
    <w:r>
      <w:rPr>
        <w:color w:val="777777"/>
        <w:sz w:val="15"/>
        <w:szCs w:val="15"/>
        <w:rFonts w:ascii="Calibri" w:cs="Calibri" w:eastAsia="Calibri" w:hAnsi="Calibri"/>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image" Target="media/4au8vcg7ik5bkjln86x03.png"/></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2026-10-19T13:30:42.395Z</dcterms:created>
  <dcterms:modified xsi:type="dcterms:W3CDTF">2026-10-19T13:30:42.395Z</dcterms:modified>
</cp:coreProperties>
</file>

<file path=docProps/custom.xml><?xml version="1.0" encoding="utf-8"?>
<Properties xmlns="http://schemas.openxmlformats.org/officeDocument/2006/custom-properties" xmlns:vt="http://schemas.openxmlformats.org/officeDocument/2006/docPropsVTypes"/>
</file>