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w:t>
      </w:r>
    </w:p>
    <w:p>
      <w:pPr>
        <w:spacing w:after="0"/>
        <w:jc w:val="right"/>
      </w:pPr>
      <w:r>
        <w:rPr>
          <w:b/>
          <w:bCs/>
          <w:i w:val="false"/>
          <w:iCs w:val="false"/>
          <w:color w:val="0D3A23"/>
          <w:sz w:val="19"/>
          <w:szCs w:val="19"/>
          <w:rFonts w:ascii="Calibri" w:cs="Calibri" w:eastAsia="Calibri" w:hAnsi="Calibri"/>
        </w:rPr>
        <w:t xml:space="preserve">“O.C.C. I Diritti del Debitore Cassino "</w:t>
      </w:r>
    </w:p>
    <w:p>
      <w:pPr>
        <w:spacing w:after="0"/>
        <w:jc w:val="right"/>
      </w:pPr>
      <w:r>
        <w:rPr>
          <w:b/>
          <w:bCs/>
          <w:i w:val="false"/>
          <w:iCs w:val="false"/>
          <w:color w:val="0D3A23"/>
          <w:sz w:val="19"/>
          <w:szCs w:val="19"/>
          <w:rFonts w:ascii="Calibri" w:cs="Calibri" w:eastAsia="Calibri" w:hAnsi="Calibri"/>
        </w:rPr>
        <w:t xml:space="preserve">Segretariato Sociale</w:t>
      </w:r>
    </w:p>
    <w:p>
      <w:pPr>
        <w:spacing w:after="0"/>
        <w:jc w:val="right"/>
      </w:pPr>
      <w:r>
        <w:rPr>
          <w:b w:val="false"/>
          <w:bCs w:val="false"/>
          <w:i w:val="false"/>
          <w:iCs w:val="false"/>
          <w:color w:val="333333"/>
          <w:sz w:val="19"/>
          <w:szCs w:val="19"/>
          <w:rFonts w:ascii="Calibri" w:cs="Calibri" w:eastAsia="Calibri" w:hAnsi="Calibri"/>
        </w:rPr>
        <w:t xml:space="preserve">Competenza Territoriale Tribunale di Cassino</w:t>
      </w:r>
    </w:p>
    <w:p>
      <w:pPr>
        <w:spacing w:after="0"/>
        <w:jc w:val="right"/>
      </w:pPr>
      <w:r>
        <w:rPr>
          <w:b w:val="false"/>
          <w:bCs w:val="false"/>
          <w:i w:val="false"/>
          <w:iCs w:val="false"/>
          <w:color w:val="333333"/>
          <w:sz w:val="19"/>
          <w:szCs w:val="19"/>
          <w:rFonts w:ascii="Calibri" w:cs="Calibri" w:eastAsia="Calibri" w:hAnsi="Calibri"/>
        </w:rPr>
        <w:t xml:space="preserve">PEC: idirittideldebitore.tribunalecassino@pec.it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“O.C.C. I Diritti del Debitore Cassino”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 «I Diritti del Debitore Napoli» presso Bancoposta, IBAN IT87R0760114900001066355411.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“O.C.C. I Diritti del Debitore Cassino” (PEC idirittideldebitore.tribunalecassino@pec.it),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xiuehpb0eeiefg9txct-i.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2026-10-19T14:29:58.130Z</dcterms:created>
  <dcterms:modified xsi:type="dcterms:W3CDTF">2026-10-19T14:29:58.130Z</dcterms:modified>
</cp:coreProperties>
</file>

<file path=docProps/custom.xml><?xml version="1.0" encoding="utf-8"?>
<Properties xmlns="http://schemas.openxmlformats.org/officeDocument/2006/custom-properties" xmlns:vt="http://schemas.openxmlformats.org/officeDocument/2006/docPropsVTypes"/>
</file>