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Consulenti del Lavoro Catanzaro / I Diritti del Debitore”</w:t>
      </w:r>
    </w:p>
    <w:p>
      <w:pPr>
        <w:spacing w:after="0"/>
        <w:jc w:val="right"/>
      </w:pPr>
      <w:r>
        <w:rPr>
          <w:b/>
          <w:bCs/>
          <w:i w:val="false"/>
          <w:iCs w:val="false"/>
          <w:color w:val="0D3A23"/>
          <w:sz w:val="19"/>
          <w:szCs w:val="19"/>
          <w:rFonts w:ascii="Calibri" w:cs="Calibri" w:eastAsia="Calibri" w:hAnsi="Calibri"/>
        </w:rPr>
        <w:t xml:space="preserve">Segretariato Sociale Catanzaro</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Catanzaro</w:t>
      </w:r>
    </w:p>
    <w:p>
      <w:pPr>
        <w:spacing w:after="0"/>
        <w:jc w:val="right"/>
      </w:pPr>
      <w:r>
        <w:rPr>
          <w:b w:val="false"/>
          <w:bCs w:val="false"/>
          <w:i w:val="false"/>
          <w:iCs w:val="false"/>
          <w:color w:val="333333"/>
          <w:sz w:val="19"/>
          <w:szCs w:val="19"/>
          <w:rFonts w:ascii="Calibri" w:cs="Calibri" w:eastAsia="Calibri" w:hAnsi="Calibri"/>
        </w:rPr>
        <w:t xml:space="preserve">PEC: occ.cdl.aatanzaro@pec.it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Vitruvio I Diritti del Debitore Pesaro”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IBAN IT64O0200816926000106991149.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Vitruvio I Diritti del Debitore Pesaro” (PEC occ.cdl.aatanzaro@pec.it),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oq6swvg-felctlj-nutuo.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2026-10-19T13:30:46.924Z</dcterms:created>
  <dcterms:modified xsi:type="dcterms:W3CDTF">2026-10-19T13:30:46.924Z</dcterms:modified>
</cp:coreProperties>
</file>

<file path=docProps/custom.xml><?xml version="1.0" encoding="utf-8"?>
<Properties xmlns="http://schemas.openxmlformats.org/officeDocument/2006/custom-properties" xmlns:vt="http://schemas.openxmlformats.org/officeDocument/2006/docPropsVTypes"/>
</file>